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1F0A" w14:textId="6D71FE47" w:rsidR="00463E12" w:rsidRPr="00736C42" w:rsidRDefault="004E1727" w:rsidP="004E1727">
      <w:pPr>
        <w:jc w:val="center"/>
        <w:rPr>
          <w:rFonts w:ascii="Bookman Old Style" w:eastAsia="PMingLiU-ExtB" w:hAnsi="Bookman Old Style"/>
          <w:sz w:val="40"/>
          <w:szCs w:val="40"/>
          <w:u w:val="single"/>
        </w:rPr>
      </w:pPr>
      <w:r w:rsidRPr="00736C42">
        <w:rPr>
          <w:rFonts w:ascii="Bookman Old Style" w:eastAsia="PMingLiU-ExtB" w:hAnsi="Bookman Old Style"/>
          <w:noProof/>
        </w:rPr>
        <mc:AlternateContent>
          <mc:Choice Requires="wps">
            <w:drawing>
              <wp:anchor distT="0" distB="0" distL="114300" distR="114300" simplePos="0" relativeHeight="251656704" behindDoc="0" locked="0" layoutInCell="1" allowOverlap="1" wp14:anchorId="548EA020" wp14:editId="31A61E2F">
                <wp:simplePos x="0" y="0"/>
                <wp:positionH relativeFrom="column">
                  <wp:posOffset>1562100</wp:posOffset>
                </wp:positionH>
                <wp:positionV relativeFrom="paragraph">
                  <wp:posOffset>-241300</wp:posOffset>
                </wp:positionV>
                <wp:extent cx="4286250" cy="527050"/>
                <wp:effectExtent l="19050" t="2540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27050"/>
                        </a:xfrm>
                        <a:prstGeom prst="rect">
                          <a:avLst/>
                        </a:prstGeom>
                        <a:solidFill>
                          <a:srgbClr val="FFFFFF"/>
                        </a:solidFill>
                        <a:ln w="38100">
                          <a:solidFill>
                            <a:srgbClr val="FFFFFF"/>
                          </a:solidFill>
                          <a:miter lim="800000"/>
                          <a:headEnd/>
                          <a:tailEnd/>
                        </a:ln>
                      </wps:spPr>
                      <wps:txbx>
                        <w:txbxContent>
                          <w:p w14:paraId="20E4839A" w14:textId="736EFB91" w:rsidR="00615231" w:rsidRPr="004E1727" w:rsidRDefault="00615231" w:rsidP="004E1727">
                            <w:pPr>
                              <w:jc w:val="center"/>
                              <w:rPr>
                                <w:rFonts w:ascii="Bookman Old Style" w:hAnsi="Bookman Old Style"/>
                                <w:sz w:val="40"/>
                                <w:szCs w:val="40"/>
                                <w:u w:val="single"/>
                              </w:rPr>
                            </w:pPr>
                            <w:r w:rsidRPr="004E1727">
                              <w:rPr>
                                <w:rFonts w:ascii="Bookman Old Style" w:hAnsi="Bookman Old Style"/>
                                <w:sz w:val="40"/>
                                <w:szCs w:val="40"/>
                                <w:u w:val="single"/>
                              </w:rPr>
                              <w:t>P</w:t>
                            </w:r>
                            <w:r w:rsidR="00C45525">
                              <w:rPr>
                                <w:rFonts w:ascii="Bookman Old Style" w:hAnsi="Bookman Old Style"/>
                                <w:sz w:val="40"/>
                                <w:szCs w:val="40"/>
                                <w:u w:val="single"/>
                              </w:rPr>
                              <w:t>ost</w:t>
                            </w:r>
                            <w:r w:rsidRPr="004E1727">
                              <w:rPr>
                                <w:rFonts w:ascii="Bookman Old Style" w:hAnsi="Bookman Old Style"/>
                                <w:sz w:val="40"/>
                                <w:szCs w:val="40"/>
                                <w:u w:val="single"/>
                              </w:rPr>
                              <w:t>-Operative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A020" id="_x0000_t202" coordsize="21600,21600" o:spt="202" path="m,l,21600r21600,l21600,xe">
                <v:stroke joinstyle="miter"/>
                <v:path gradientshapeok="t" o:connecttype="rect"/>
              </v:shapetype>
              <v:shape id="Text Box 3" o:spid="_x0000_s1026" type="#_x0000_t202" style="position:absolute;left:0;text-align:left;margin-left:123pt;margin-top:-19pt;width:337.5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" strokecolor="white" strokeweight="3pt">
                <v:textbox>
                  <w:txbxContent>
                    <w:p w14:paraId="20E4839A" w14:textId="736EFB91" w:rsidR="00615231" w:rsidRPr="004E1727" w:rsidRDefault="00615231" w:rsidP="004E1727">
                      <w:pPr>
                        <w:jc w:val="center"/>
                        <w:rPr>
                          <w:rFonts w:ascii="Bookman Old Style" w:hAnsi="Bookman Old Style"/>
                          <w:sz w:val="40"/>
                          <w:szCs w:val="40"/>
                          <w:u w:val="single"/>
                        </w:rPr>
                      </w:pPr>
                      <w:r w:rsidRPr="004E1727">
                        <w:rPr>
                          <w:rFonts w:ascii="Bookman Old Style" w:hAnsi="Bookman Old Style"/>
                          <w:sz w:val="40"/>
                          <w:szCs w:val="40"/>
                          <w:u w:val="single"/>
                        </w:rPr>
                        <w:t>P</w:t>
                      </w:r>
                      <w:r w:rsidR="00C45525">
                        <w:rPr>
                          <w:rFonts w:ascii="Bookman Old Style" w:hAnsi="Bookman Old Style"/>
                          <w:sz w:val="40"/>
                          <w:szCs w:val="40"/>
                          <w:u w:val="single"/>
                        </w:rPr>
                        <w:t>ost</w:t>
                      </w:r>
                      <w:r w:rsidRPr="004E1727">
                        <w:rPr>
                          <w:rFonts w:ascii="Bookman Old Style" w:hAnsi="Bookman Old Style"/>
                          <w:sz w:val="40"/>
                          <w:szCs w:val="40"/>
                          <w:u w:val="single"/>
                        </w:rPr>
                        <w:t>-Operative Instructions</w:t>
                      </w:r>
                    </w:p>
                  </w:txbxContent>
                </v:textbox>
              </v:shape>
            </w:pict>
          </mc:Fallback>
        </mc:AlternateContent>
      </w:r>
    </w:p>
    <w:p w14:paraId="38476C55" w14:textId="2EB62E5E" w:rsidR="00463E12" w:rsidRPr="00736C42" w:rsidRDefault="00C45525" w:rsidP="00463E12">
      <w:pPr>
        <w:pStyle w:val="ListParagraph"/>
        <w:numPr>
          <w:ilvl w:val="0"/>
          <w:numId w:val="3"/>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Most patients report little to no discomfort following surgery. You may take Tylenol after surgery if you are experiencing any discomfort. You may take 2 tablets every 4-6 hours as needed for up to two weeks after your surgery. </w:t>
      </w:r>
    </w:p>
    <w:p w14:paraId="421BF16D" w14:textId="4A289B8B" w:rsidR="00C45525" w:rsidRDefault="004E1727"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 </w:t>
      </w:r>
      <w:r w:rsidR="00C45525">
        <w:rPr>
          <w:rFonts w:ascii="Bookman Old Style" w:eastAsia="PMingLiU-ExtB" w:hAnsi="Bookman Old Style"/>
          <w:sz w:val="24"/>
          <w:szCs w:val="24"/>
        </w:rPr>
        <w:t xml:space="preserve">You may use ice compressions to help minimize any swelling, only apply for 15 minutes at a time. </w:t>
      </w:r>
    </w:p>
    <w:p w14:paraId="04AA3F58" w14:textId="45059711" w:rsidR="00C45525" w:rsidRDefault="00C45525" w:rsidP="00463E12">
      <w:pPr>
        <w:pStyle w:val="ListParagraph"/>
        <w:numPr>
          <w:ilvl w:val="0"/>
          <w:numId w:val="3"/>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Some bruising and swelling are typical after surgery. If your surgery site is located on your hand, arm, or leg please keep the area elevated as much as possible for 24 hours. If your surgery site is on your head, face, or neck you will want to elevate as much as possible with two pillows. </w:t>
      </w:r>
    </w:p>
    <w:p w14:paraId="1C5254A0" w14:textId="77777777" w:rsidR="00C45525" w:rsidRDefault="00C45525" w:rsidP="00463E12">
      <w:pPr>
        <w:pStyle w:val="ListParagraph"/>
        <w:numPr>
          <w:ilvl w:val="0"/>
          <w:numId w:val="3"/>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If you are experiencing mild bleeding you need to apply direct pressure over the dressing with clean gauze for 10-15 minutes. </w:t>
      </w:r>
      <w:r w:rsidR="004E1727" w:rsidRPr="00736C42">
        <w:rPr>
          <w:rFonts w:ascii="Bookman Old Style" w:eastAsia="PMingLiU-ExtB" w:hAnsi="Bookman Old Style"/>
          <w:sz w:val="24"/>
          <w:szCs w:val="24"/>
        </w:rPr>
        <w:t xml:space="preserve"> </w:t>
      </w:r>
    </w:p>
    <w:p w14:paraId="134905D3" w14:textId="77777777" w:rsidR="00C45525" w:rsidRDefault="00C45525" w:rsidP="00463E12">
      <w:pPr>
        <w:pStyle w:val="ListParagraph"/>
        <w:numPr>
          <w:ilvl w:val="0"/>
          <w:numId w:val="3"/>
        </w:numPr>
        <w:tabs>
          <w:tab w:val="left" w:pos="960"/>
        </w:tabs>
        <w:rPr>
          <w:rFonts w:ascii="Bookman Old Style" w:eastAsia="PMingLiU-ExtB" w:hAnsi="Bookman Old Style"/>
          <w:sz w:val="24"/>
          <w:szCs w:val="24"/>
        </w:rPr>
      </w:pPr>
      <w:r>
        <w:rPr>
          <w:rFonts w:ascii="Bookman Old Style" w:eastAsia="PMingLiU-ExtB" w:hAnsi="Bookman Old Style"/>
          <w:sz w:val="24"/>
          <w:szCs w:val="24"/>
        </w:rPr>
        <w:t>If you are experiencing moderate to severe bleeding you will need to remove the dressing, apply firm pressure directly to the wound with a clean gauze for 15-20 minutes. If bleeding continues please contact the office immediately @ 304-925-7546.</w:t>
      </w:r>
      <w:r w:rsidR="004E1727" w:rsidRPr="00736C42">
        <w:rPr>
          <w:rFonts w:ascii="Bookman Old Style" w:eastAsia="PMingLiU-ExtB" w:hAnsi="Bookman Old Style"/>
          <w:sz w:val="24"/>
          <w:szCs w:val="24"/>
        </w:rPr>
        <w:t xml:space="preserve">  </w:t>
      </w:r>
    </w:p>
    <w:p w14:paraId="48BE2003" w14:textId="77777777" w:rsidR="00C45525" w:rsidRDefault="00C45525" w:rsidP="00463E12">
      <w:pPr>
        <w:pStyle w:val="ListParagraph"/>
        <w:numPr>
          <w:ilvl w:val="0"/>
          <w:numId w:val="3"/>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You may take a shower 24-48 hours after your surgery as directed by your physician. Please do not swim, take a bath or use a hot tub until your wound is completely healed. </w:t>
      </w:r>
    </w:p>
    <w:p w14:paraId="6B166C7A" w14:textId="77777777" w:rsidR="00C45525" w:rsidRDefault="00C45525" w:rsidP="00C45525">
      <w:pPr>
        <w:tabs>
          <w:tab w:val="left" w:pos="960"/>
        </w:tabs>
        <w:rPr>
          <w:rFonts w:ascii="Bookman Old Style" w:eastAsia="PMingLiU-ExtB" w:hAnsi="Bookman Old Style"/>
          <w:sz w:val="24"/>
          <w:szCs w:val="24"/>
        </w:rPr>
      </w:pPr>
      <w:r w:rsidRPr="00C45525">
        <w:rPr>
          <w:rFonts w:ascii="Bookman Old Style" w:eastAsia="PMingLiU-ExtB" w:hAnsi="Bookman Old Style"/>
          <w:b/>
          <w:bCs/>
          <w:sz w:val="24"/>
          <w:szCs w:val="24"/>
        </w:rPr>
        <w:t>Cleaning:</w:t>
      </w:r>
      <w:r w:rsidR="004E1727" w:rsidRPr="00C45525">
        <w:rPr>
          <w:rFonts w:ascii="Bookman Old Style" w:eastAsia="PMingLiU-ExtB" w:hAnsi="Bookman Old Style"/>
          <w:b/>
          <w:bCs/>
          <w:sz w:val="24"/>
          <w:szCs w:val="24"/>
        </w:rPr>
        <w:t xml:space="preserve">   </w:t>
      </w:r>
    </w:p>
    <w:p w14:paraId="79FD4F1C" w14:textId="6B1A32AA" w:rsidR="00D40665" w:rsidRDefault="00C45525" w:rsidP="00C45525">
      <w:pPr>
        <w:pStyle w:val="ListParagraph"/>
        <w:numPr>
          <w:ilvl w:val="0"/>
          <w:numId w:val="6"/>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Remove the dressing. If the dressing is stuck to the actual wound, loosen it by soaking with a generous amount of sterile saline. </w:t>
      </w:r>
    </w:p>
    <w:p w14:paraId="67169A4B" w14:textId="25929E24" w:rsidR="00C45525" w:rsidRDefault="00C45525" w:rsidP="00C45525">
      <w:pPr>
        <w:pStyle w:val="ListParagraph"/>
        <w:numPr>
          <w:ilvl w:val="0"/>
          <w:numId w:val="6"/>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Cleanse the wound with sterile saline using cotton-tipped swabs. If a crusting is present, soak wound with sterile saline and gently remove any crusting. Dry the wound with clean gauze. </w:t>
      </w:r>
    </w:p>
    <w:p w14:paraId="04C98C6B" w14:textId="4F924E06" w:rsidR="00C45525" w:rsidRDefault="00C45525" w:rsidP="00C45525">
      <w:pPr>
        <w:pStyle w:val="ListParagraph"/>
        <w:numPr>
          <w:ilvl w:val="0"/>
          <w:numId w:val="6"/>
        </w:numPr>
        <w:tabs>
          <w:tab w:val="left" w:pos="960"/>
        </w:tabs>
        <w:rPr>
          <w:rFonts w:ascii="Bookman Old Style" w:eastAsia="PMingLiU-ExtB" w:hAnsi="Bookman Old Style"/>
          <w:sz w:val="24"/>
          <w:szCs w:val="24"/>
        </w:rPr>
      </w:pPr>
      <w:r>
        <w:rPr>
          <w:rFonts w:ascii="Bookman Old Style" w:eastAsia="PMingLiU-ExtB" w:hAnsi="Bookman Old Style"/>
          <w:sz w:val="24"/>
          <w:szCs w:val="24"/>
        </w:rPr>
        <w:t>Apply ointment (Vaseline or Aquaphor) to the entire wound using a cotton-tipped</w:t>
      </w:r>
      <w:r w:rsidR="00BD3F77">
        <w:rPr>
          <w:rFonts w:ascii="Bookman Old Style" w:eastAsia="PMingLiU-ExtB" w:hAnsi="Bookman Old Style"/>
          <w:sz w:val="24"/>
          <w:szCs w:val="24"/>
        </w:rPr>
        <w:t xml:space="preserve"> applicator. </w:t>
      </w:r>
    </w:p>
    <w:p w14:paraId="40D5864B" w14:textId="654AA67E" w:rsidR="00BD3F77" w:rsidRDefault="00BD3F77" w:rsidP="00C45525">
      <w:pPr>
        <w:pStyle w:val="ListParagraph"/>
        <w:numPr>
          <w:ilvl w:val="0"/>
          <w:numId w:val="6"/>
        </w:numPr>
        <w:tabs>
          <w:tab w:val="left" w:pos="960"/>
        </w:tabs>
        <w:rPr>
          <w:rFonts w:ascii="Bookman Old Style" w:eastAsia="PMingLiU-ExtB" w:hAnsi="Bookman Old Style"/>
          <w:sz w:val="24"/>
          <w:szCs w:val="24"/>
        </w:rPr>
      </w:pPr>
      <w:r>
        <w:rPr>
          <w:rFonts w:ascii="Bookman Old Style" w:eastAsia="PMingLiU-ExtB" w:hAnsi="Bookman Old Style"/>
          <w:sz w:val="24"/>
          <w:szCs w:val="24"/>
        </w:rPr>
        <w:t>Cut a piece of non-stick bandage (</w:t>
      </w:r>
      <w:proofErr w:type="spellStart"/>
      <w:r>
        <w:rPr>
          <w:rFonts w:ascii="Bookman Old Style" w:eastAsia="PMingLiU-ExtB" w:hAnsi="Bookman Old Style"/>
          <w:sz w:val="24"/>
          <w:szCs w:val="24"/>
        </w:rPr>
        <w:t>Telfa</w:t>
      </w:r>
      <w:proofErr w:type="spellEnd"/>
      <w:r>
        <w:rPr>
          <w:rFonts w:ascii="Bookman Old Style" w:eastAsia="PMingLiU-ExtB" w:hAnsi="Bookman Old Style"/>
          <w:sz w:val="24"/>
          <w:szCs w:val="24"/>
        </w:rPr>
        <w:t xml:space="preserve"> Pad) in the size and shape of the wound. </w:t>
      </w:r>
    </w:p>
    <w:p w14:paraId="7BE20A35" w14:textId="7E836433" w:rsidR="00BD3F77" w:rsidRDefault="00BD3F77" w:rsidP="00C45525">
      <w:pPr>
        <w:pStyle w:val="ListParagraph"/>
        <w:numPr>
          <w:ilvl w:val="0"/>
          <w:numId w:val="6"/>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Gently place the non-stick bandage over the surgical site. </w:t>
      </w:r>
    </w:p>
    <w:p w14:paraId="11A7F25D" w14:textId="5F8922EF" w:rsidR="00BD3F77" w:rsidRDefault="00BD3F77" w:rsidP="00C45525">
      <w:pPr>
        <w:pStyle w:val="ListParagraph"/>
        <w:numPr>
          <w:ilvl w:val="0"/>
          <w:numId w:val="6"/>
        </w:numPr>
        <w:tabs>
          <w:tab w:val="left" w:pos="960"/>
        </w:tabs>
        <w:rPr>
          <w:rFonts w:ascii="Bookman Old Style" w:eastAsia="PMingLiU-ExtB" w:hAnsi="Bookman Old Style"/>
          <w:sz w:val="24"/>
          <w:szCs w:val="24"/>
        </w:rPr>
      </w:pPr>
      <w:r>
        <w:rPr>
          <w:rFonts w:ascii="Bookman Old Style" w:eastAsia="PMingLiU-ExtB" w:hAnsi="Bookman Old Style"/>
          <w:sz w:val="24"/>
          <w:szCs w:val="24"/>
        </w:rPr>
        <w:t xml:space="preserve">Secure the bandage with paper tape being sure to seal all of the edges with tape. The wound should be completely covered so it is not exposed to air. </w:t>
      </w:r>
    </w:p>
    <w:p w14:paraId="2B0E1CCB" w14:textId="0C3BB4CE" w:rsidR="00BD3F77" w:rsidRDefault="00BD3F77" w:rsidP="00C45525">
      <w:pPr>
        <w:pStyle w:val="ListParagraph"/>
        <w:numPr>
          <w:ilvl w:val="0"/>
          <w:numId w:val="6"/>
        </w:numPr>
        <w:tabs>
          <w:tab w:val="left" w:pos="960"/>
        </w:tabs>
        <w:rPr>
          <w:rFonts w:ascii="Bookman Old Style" w:eastAsia="PMingLiU-ExtB" w:hAnsi="Bookman Old Style"/>
          <w:b/>
          <w:bCs/>
          <w:sz w:val="24"/>
          <w:szCs w:val="24"/>
        </w:rPr>
      </w:pPr>
      <w:r w:rsidRPr="00BD3F77">
        <w:rPr>
          <w:rFonts w:ascii="Bookman Old Style" w:eastAsia="PMingLiU-ExtB" w:hAnsi="Bookman Old Style"/>
          <w:b/>
          <w:bCs/>
          <w:sz w:val="24"/>
          <w:szCs w:val="24"/>
        </w:rPr>
        <w:t xml:space="preserve">Do not touch the wound with your fingers at any time. </w:t>
      </w:r>
    </w:p>
    <w:p w14:paraId="056E12EF" w14:textId="77777777" w:rsidR="00BD3F77" w:rsidRDefault="00BD3F77" w:rsidP="00BD3F77">
      <w:pPr>
        <w:pStyle w:val="ListParagraph"/>
        <w:numPr>
          <w:ilvl w:val="0"/>
          <w:numId w:val="6"/>
        </w:numPr>
        <w:tabs>
          <w:tab w:val="left" w:pos="960"/>
        </w:tabs>
        <w:rPr>
          <w:rFonts w:ascii="Bookman Old Style" w:eastAsia="PMingLiU-ExtB" w:hAnsi="Bookman Old Style"/>
          <w:b/>
          <w:bCs/>
          <w:sz w:val="24"/>
          <w:szCs w:val="24"/>
        </w:rPr>
      </w:pPr>
      <w:r>
        <w:rPr>
          <w:rFonts w:ascii="Bookman Old Style" w:eastAsia="PMingLiU-ExtB" w:hAnsi="Bookman Old Style"/>
          <w:b/>
          <w:bCs/>
          <w:sz w:val="24"/>
          <w:szCs w:val="24"/>
        </w:rPr>
        <w:t xml:space="preserve">Do not put a used cotton-tipped applicator back into the sterile saline after it has been used. </w:t>
      </w:r>
    </w:p>
    <w:p w14:paraId="24512E49" w14:textId="4F7E4A7B" w:rsidR="00BD3F77" w:rsidRPr="00BD3F77" w:rsidRDefault="00BD3F77" w:rsidP="00BD3F77">
      <w:pPr>
        <w:pStyle w:val="ListParagraph"/>
        <w:numPr>
          <w:ilvl w:val="0"/>
          <w:numId w:val="6"/>
        </w:numPr>
        <w:tabs>
          <w:tab w:val="left" w:pos="960"/>
        </w:tabs>
        <w:rPr>
          <w:rFonts w:ascii="Bookman Old Style" w:eastAsia="PMingLiU-ExtB" w:hAnsi="Bookman Old Style"/>
          <w:b/>
          <w:bCs/>
          <w:sz w:val="24"/>
          <w:szCs w:val="24"/>
          <w:u w:val="single"/>
        </w:rPr>
      </w:pPr>
      <w:r>
        <w:rPr>
          <w:rFonts w:ascii="Bookman Old Style" w:eastAsia="PMingLiU-ExtB" w:hAnsi="Bookman Old Style"/>
          <w:sz w:val="24"/>
          <w:szCs w:val="24"/>
        </w:rPr>
        <w:t xml:space="preserve">Post-surgical check-ups are recommended in order to monitor the patient’s progress and spot any possible cancer recurrence in a timely manner. </w:t>
      </w:r>
    </w:p>
    <w:p w14:paraId="262E6E66" w14:textId="6FD5E725" w:rsidR="00BD3F77" w:rsidRPr="00BD3F77" w:rsidRDefault="00BD3F77" w:rsidP="00BD3F77">
      <w:pPr>
        <w:pStyle w:val="ListParagraph"/>
        <w:numPr>
          <w:ilvl w:val="0"/>
          <w:numId w:val="6"/>
        </w:numPr>
        <w:tabs>
          <w:tab w:val="left" w:pos="960"/>
        </w:tabs>
        <w:rPr>
          <w:rFonts w:ascii="Bookman Old Style" w:eastAsia="PMingLiU-ExtB" w:hAnsi="Bookman Old Style"/>
          <w:b/>
          <w:bCs/>
          <w:sz w:val="24"/>
          <w:szCs w:val="24"/>
          <w:u w:val="single"/>
        </w:rPr>
      </w:pPr>
      <w:r w:rsidRPr="00BD3F77">
        <w:rPr>
          <w:rFonts w:ascii="Bookman Old Style" w:eastAsia="PMingLiU-ExtB" w:hAnsi="Bookman Old Style"/>
          <w:b/>
          <w:bCs/>
          <w:sz w:val="24"/>
          <w:szCs w:val="24"/>
          <w:u w:val="single"/>
        </w:rPr>
        <w:t>It is important to know that complete healing of the surgical scar takes place over 12-18 months.</w:t>
      </w:r>
    </w:p>
    <w:p w14:paraId="59FBBECE" w14:textId="7C116B7A" w:rsidR="00BD3F77" w:rsidRPr="00BD3F77" w:rsidRDefault="00BD3F77" w:rsidP="00BD3F77">
      <w:pPr>
        <w:pStyle w:val="ListParagraph"/>
        <w:numPr>
          <w:ilvl w:val="0"/>
          <w:numId w:val="6"/>
        </w:numPr>
        <w:tabs>
          <w:tab w:val="left" w:pos="960"/>
        </w:tabs>
        <w:rPr>
          <w:rFonts w:ascii="Bookman Old Style" w:eastAsia="PMingLiU-ExtB" w:hAnsi="Bookman Old Style"/>
          <w:b/>
          <w:bCs/>
          <w:sz w:val="24"/>
          <w:szCs w:val="24"/>
          <w:u w:val="single"/>
        </w:rPr>
      </w:pPr>
      <w:r w:rsidRPr="00736C42">
        <w:rPr>
          <w:rFonts w:ascii="Bookman Old Style" w:eastAsia="PMingLiU-ExtB" w:hAnsi="Bookman Old Style"/>
          <w:noProof/>
          <w:sz w:val="24"/>
          <w:szCs w:val="24"/>
        </w:rPr>
        <w:drawing>
          <wp:anchor distT="0" distB="0" distL="114300" distR="114300" simplePos="0" relativeHeight="251661312" behindDoc="1" locked="0" layoutInCell="1" allowOverlap="1" wp14:anchorId="16994347" wp14:editId="43551D08">
            <wp:simplePos x="0" y="0"/>
            <wp:positionH relativeFrom="margin">
              <wp:align>center</wp:align>
            </wp:positionH>
            <wp:positionV relativeFrom="paragraph">
              <wp:posOffset>87630</wp:posOffset>
            </wp:positionV>
            <wp:extent cx="2825479" cy="195770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5479" cy="1957705"/>
                    </a:xfrm>
                    <a:prstGeom prst="rect">
                      <a:avLst/>
                    </a:prstGeom>
                  </pic:spPr>
                </pic:pic>
              </a:graphicData>
            </a:graphic>
            <wp14:sizeRelH relativeFrom="margin">
              <wp14:pctWidth>0</wp14:pctWidth>
            </wp14:sizeRelH>
            <wp14:sizeRelV relativeFrom="margin">
              <wp14:pctHeight>0</wp14:pctHeight>
            </wp14:sizeRelV>
          </wp:anchor>
        </w:drawing>
      </w:r>
      <w:r w:rsidRPr="00BD3F77">
        <w:rPr>
          <w:rFonts w:ascii="Bookman Old Style" w:eastAsia="PMingLiU-ExtB" w:hAnsi="Bookman Old Style"/>
          <w:b/>
          <w:bCs/>
          <w:sz w:val="24"/>
          <w:szCs w:val="24"/>
          <w:u w:val="single"/>
        </w:rPr>
        <w:t xml:space="preserve">Two of five patients with one skin cancer will develop another within five years, follow up is extremely important for early detection of any new lesions. </w:t>
      </w:r>
    </w:p>
    <w:p w14:paraId="3AFC35C3" w14:textId="01CDF3B9" w:rsidR="00BD3F77" w:rsidRPr="00BD3F77" w:rsidRDefault="00BD3F77" w:rsidP="00BD3F77">
      <w:pPr>
        <w:pStyle w:val="ListParagraph"/>
        <w:tabs>
          <w:tab w:val="left" w:pos="960"/>
        </w:tabs>
        <w:rPr>
          <w:rFonts w:ascii="Bookman Old Style" w:eastAsia="PMingLiU-ExtB" w:hAnsi="Bookman Old Style"/>
          <w:b/>
          <w:bCs/>
          <w:sz w:val="24"/>
          <w:szCs w:val="24"/>
          <w:u w:val="single"/>
        </w:rPr>
      </w:pPr>
    </w:p>
    <w:p w14:paraId="723970FF" w14:textId="769D76CD" w:rsidR="00BD3F77" w:rsidRPr="00BD3F77" w:rsidRDefault="00BD3F77" w:rsidP="00BD3F77">
      <w:pPr>
        <w:pStyle w:val="ListParagraph"/>
        <w:tabs>
          <w:tab w:val="left" w:pos="960"/>
        </w:tabs>
        <w:rPr>
          <w:rFonts w:ascii="Bookman Old Style" w:eastAsia="PMingLiU-ExtB" w:hAnsi="Bookman Old Style"/>
          <w:b/>
          <w:bCs/>
          <w:sz w:val="24"/>
          <w:szCs w:val="24"/>
          <w:u w:val="single"/>
        </w:rPr>
      </w:pPr>
    </w:p>
    <w:p w14:paraId="44033EC8" w14:textId="4367F404" w:rsidR="00BD3F77" w:rsidRPr="00BD3F77" w:rsidRDefault="00BD3F77" w:rsidP="00BD3F77">
      <w:pPr>
        <w:tabs>
          <w:tab w:val="left" w:pos="960"/>
        </w:tabs>
        <w:ind w:left="360"/>
        <w:rPr>
          <w:rFonts w:ascii="Bookman Old Style" w:eastAsia="PMingLiU-ExtB" w:hAnsi="Bookman Old Style"/>
          <w:sz w:val="24"/>
          <w:szCs w:val="24"/>
        </w:rPr>
      </w:pPr>
    </w:p>
    <w:p w14:paraId="25638369" w14:textId="12E59577" w:rsidR="00D40665" w:rsidRPr="00D40665" w:rsidRDefault="00D40665" w:rsidP="00D40665">
      <w:pPr>
        <w:tabs>
          <w:tab w:val="left" w:pos="960"/>
        </w:tabs>
        <w:rPr>
          <w:rFonts w:ascii="Bookman Old Style" w:hAnsi="Bookman Old Style"/>
          <w:sz w:val="24"/>
          <w:szCs w:val="24"/>
        </w:rPr>
      </w:pPr>
    </w:p>
    <w:sectPr w:rsidR="00D40665" w:rsidRPr="00D40665" w:rsidSect="00D009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FC5"/>
    <w:multiLevelType w:val="hybridMultilevel"/>
    <w:tmpl w:val="0728FA1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34F54CB6"/>
    <w:multiLevelType w:val="hybridMultilevel"/>
    <w:tmpl w:val="86B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26D"/>
    <w:multiLevelType w:val="hybridMultilevel"/>
    <w:tmpl w:val="CFE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94E38"/>
    <w:multiLevelType w:val="hybridMultilevel"/>
    <w:tmpl w:val="F09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41E6B"/>
    <w:multiLevelType w:val="hybridMultilevel"/>
    <w:tmpl w:val="2C7A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722D3"/>
    <w:multiLevelType w:val="hybridMultilevel"/>
    <w:tmpl w:val="7CA429E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16cid:durableId="1519077382">
    <w:abstractNumId w:val="3"/>
  </w:num>
  <w:num w:numId="2" w16cid:durableId="1841039405">
    <w:abstractNumId w:val="5"/>
  </w:num>
  <w:num w:numId="3" w16cid:durableId="1193685534">
    <w:abstractNumId w:val="4"/>
  </w:num>
  <w:num w:numId="4" w16cid:durableId="180823343">
    <w:abstractNumId w:val="2"/>
  </w:num>
  <w:num w:numId="5" w16cid:durableId="1122111989">
    <w:abstractNumId w:val="0"/>
  </w:num>
  <w:num w:numId="6" w16cid:durableId="82663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A6"/>
    <w:rsid w:val="00012392"/>
    <w:rsid w:val="00100DC8"/>
    <w:rsid w:val="00213F8C"/>
    <w:rsid w:val="002B1209"/>
    <w:rsid w:val="00463E12"/>
    <w:rsid w:val="004E1727"/>
    <w:rsid w:val="00615231"/>
    <w:rsid w:val="00736C42"/>
    <w:rsid w:val="00BD3F77"/>
    <w:rsid w:val="00C45525"/>
    <w:rsid w:val="00D009AE"/>
    <w:rsid w:val="00D40665"/>
    <w:rsid w:val="00F3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strokecolor="white"/>
    </o:shapedefaults>
    <o:shapelayout v:ext="edit">
      <o:idmap v:ext="edit" data="1"/>
    </o:shapelayout>
  </w:shapeDefaults>
  <w:decimalSymbol w:val="."/>
  <w:listSeparator w:val=","/>
  <w14:docId w14:val="33701B70"/>
  <w15:chartTrackingRefBased/>
  <w15:docId w15:val="{7A34E406-F459-4CB6-9108-177AE861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Tristen Judy</dc:creator>
  <cp:keywords/>
  <dc:description/>
  <cp:lastModifiedBy>Tristen Judy</cp:lastModifiedBy>
  <cp:revision>2</cp:revision>
  <dcterms:created xsi:type="dcterms:W3CDTF">2023-02-13T01:17:00Z</dcterms:created>
  <dcterms:modified xsi:type="dcterms:W3CDTF">2023-02-13T01:17:00Z</dcterms:modified>
</cp:coreProperties>
</file>